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C3637" w14:textId="2C029939" w:rsidR="005E1CFD" w:rsidRPr="00DE184C" w:rsidRDefault="006A5027" w:rsidP="005E1CFD">
      <w:pPr>
        <w:ind w:left="1843" w:hanging="1843"/>
        <w:rPr>
          <w:rFonts w:ascii="Arial" w:hAnsi="Arial" w:cs="Arial"/>
        </w:rPr>
      </w:pPr>
      <w:r w:rsidRPr="00DE184C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173006" wp14:editId="3769A8F9">
            <wp:simplePos x="0" y="0"/>
            <wp:positionH relativeFrom="column">
              <wp:posOffset>4552950</wp:posOffset>
            </wp:positionH>
            <wp:positionV relativeFrom="paragraph">
              <wp:posOffset>-57150</wp:posOffset>
            </wp:positionV>
            <wp:extent cx="2042666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AAC_2015_Logo_Full_Colour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6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CFD" w:rsidRPr="00DE184C">
        <w:rPr>
          <w:rFonts w:ascii="Arial" w:hAnsi="Arial" w:cs="Arial"/>
          <w:b/>
        </w:rPr>
        <w:t>Job title:</w:t>
      </w:r>
      <w:r w:rsidR="005E1CFD" w:rsidRPr="00DE184C">
        <w:rPr>
          <w:rFonts w:ascii="Arial" w:hAnsi="Arial" w:cs="Arial"/>
          <w:b/>
        </w:rPr>
        <w:tab/>
      </w:r>
      <w:r w:rsidR="004465AD" w:rsidRPr="00DE184C">
        <w:rPr>
          <w:rFonts w:ascii="Arial" w:hAnsi="Arial" w:cs="Arial"/>
        </w:rPr>
        <w:t>Supporter Engagement Officer</w:t>
      </w:r>
    </w:p>
    <w:p w14:paraId="3E69AA48" w14:textId="0DE10698" w:rsidR="00F759FE" w:rsidRPr="00DE184C" w:rsidRDefault="006A5027" w:rsidP="00176E8C">
      <w:pPr>
        <w:tabs>
          <w:tab w:val="left" w:pos="1843"/>
        </w:tabs>
        <w:rPr>
          <w:rFonts w:ascii="Arial" w:hAnsi="Arial" w:cs="Arial"/>
        </w:rPr>
      </w:pPr>
      <w:r w:rsidRPr="00DE184C">
        <w:rPr>
          <w:rFonts w:ascii="Arial" w:hAnsi="Arial" w:cs="Arial"/>
          <w:b/>
        </w:rPr>
        <w:t xml:space="preserve">Reports </w:t>
      </w:r>
      <w:r w:rsidR="00F759FE" w:rsidRPr="00DE184C">
        <w:rPr>
          <w:rFonts w:ascii="Arial" w:hAnsi="Arial" w:cs="Arial"/>
          <w:b/>
        </w:rPr>
        <w:t>t</w:t>
      </w:r>
      <w:r w:rsidRPr="00DE184C">
        <w:rPr>
          <w:rFonts w:ascii="Arial" w:hAnsi="Arial" w:cs="Arial"/>
          <w:b/>
        </w:rPr>
        <w:t>o:</w:t>
      </w:r>
      <w:r w:rsidRPr="00DE184C">
        <w:rPr>
          <w:rFonts w:ascii="Arial" w:hAnsi="Arial" w:cs="Arial"/>
        </w:rPr>
        <w:tab/>
      </w:r>
      <w:r w:rsidR="005E1CFD" w:rsidRPr="00DE184C">
        <w:rPr>
          <w:rFonts w:ascii="Arial" w:hAnsi="Arial" w:cs="Arial"/>
        </w:rPr>
        <w:t>Supporter Engagement Manager</w:t>
      </w:r>
    </w:p>
    <w:p w14:paraId="0D9D60D8" w14:textId="7877A28D" w:rsidR="006A5027" w:rsidRPr="00DE184C" w:rsidRDefault="00F759FE" w:rsidP="00176E8C">
      <w:pPr>
        <w:tabs>
          <w:tab w:val="left" w:pos="1843"/>
        </w:tabs>
        <w:rPr>
          <w:rFonts w:ascii="Arial" w:hAnsi="Arial" w:cs="Arial"/>
        </w:rPr>
      </w:pPr>
      <w:r w:rsidRPr="00DE184C">
        <w:rPr>
          <w:rFonts w:ascii="Arial" w:hAnsi="Arial" w:cs="Arial"/>
          <w:b/>
        </w:rPr>
        <w:t>Based from</w:t>
      </w:r>
      <w:r w:rsidR="006A5027" w:rsidRPr="00DE184C">
        <w:rPr>
          <w:rFonts w:ascii="Arial" w:hAnsi="Arial" w:cs="Arial"/>
          <w:b/>
        </w:rPr>
        <w:t>:</w:t>
      </w:r>
      <w:r w:rsidR="006A5027" w:rsidRPr="00DE184C">
        <w:rPr>
          <w:rFonts w:ascii="Arial" w:hAnsi="Arial" w:cs="Arial"/>
          <w:b/>
        </w:rPr>
        <w:tab/>
      </w:r>
      <w:r w:rsidR="00D4680A">
        <w:rPr>
          <w:rFonts w:ascii="Arial" w:hAnsi="Arial" w:cs="Arial"/>
        </w:rPr>
        <w:t>Bristol, with part of the week spent remotely in Bath or North Somerset areas</w:t>
      </w:r>
    </w:p>
    <w:p w14:paraId="2C4A19CB" w14:textId="60B81376" w:rsidR="00EA64FF" w:rsidRPr="00DE184C" w:rsidRDefault="006A0C75" w:rsidP="00E87229">
      <w:pPr>
        <w:tabs>
          <w:tab w:val="left" w:pos="1843"/>
        </w:tabs>
        <w:ind w:left="1843" w:hanging="1843"/>
        <w:rPr>
          <w:rFonts w:ascii="Arial" w:hAnsi="Arial" w:cs="Arial"/>
        </w:rPr>
      </w:pPr>
      <w:r w:rsidRPr="00DE184C">
        <w:rPr>
          <w:rFonts w:ascii="Arial" w:hAnsi="Arial" w:cs="Arial"/>
          <w:b/>
        </w:rPr>
        <w:t>Charity</w:t>
      </w:r>
      <w:r w:rsidR="006A5027" w:rsidRPr="00DE184C">
        <w:rPr>
          <w:rFonts w:ascii="Arial" w:hAnsi="Arial" w:cs="Arial"/>
          <w:b/>
        </w:rPr>
        <w:t xml:space="preserve"> Profile:</w:t>
      </w:r>
      <w:r w:rsidR="006A5027" w:rsidRPr="00DE184C">
        <w:rPr>
          <w:rFonts w:ascii="Arial" w:hAnsi="Arial" w:cs="Arial"/>
          <w:b/>
        </w:rPr>
        <w:tab/>
      </w:r>
      <w:r w:rsidR="006A5027" w:rsidRPr="00DE184C">
        <w:rPr>
          <w:rFonts w:ascii="Arial" w:hAnsi="Arial" w:cs="Arial"/>
        </w:rPr>
        <w:t>We</w:t>
      </w:r>
      <w:r w:rsidR="00316842" w:rsidRPr="00DE184C">
        <w:rPr>
          <w:rFonts w:ascii="Arial" w:hAnsi="Arial" w:cs="Arial"/>
        </w:rPr>
        <w:t xml:space="preserve"> are</w:t>
      </w:r>
      <w:r w:rsidR="006A5027" w:rsidRPr="00DE184C">
        <w:rPr>
          <w:rFonts w:ascii="Arial" w:hAnsi="Arial" w:cs="Arial"/>
        </w:rPr>
        <w:t xml:space="preserve"> Great Western Air Ambulance</w:t>
      </w:r>
      <w:r w:rsidR="00316842" w:rsidRPr="00DE184C">
        <w:rPr>
          <w:rFonts w:ascii="Arial" w:hAnsi="Arial" w:cs="Arial"/>
        </w:rPr>
        <w:t xml:space="preserve"> Charity</w:t>
      </w:r>
      <w:r w:rsidR="006A5027" w:rsidRPr="00DE184C">
        <w:rPr>
          <w:rFonts w:ascii="Arial" w:hAnsi="Arial" w:cs="Arial"/>
        </w:rPr>
        <w:t xml:space="preserve">, dedicated to </w:t>
      </w:r>
      <w:r w:rsidR="00EA64FF" w:rsidRPr="00DE184C">
        <w:rPr>
          <w:rFonts w:ascii="Arial" w:hAnsi="Arial" w:cs="Arial"/>
        </w:rPr>
        <w:t>providing air ambulance and critical care services across Bristol, North Somerset, Bath &amp; North East Somerset, Gloucestershire, South Glouc</w:t>
      </w:r>
      <w:bookmarkStart w:id="0" w:name="_GoBack"/>
      <w:bookmarkEnd w:id="0"/>
      <w:r w:rsidR="00EA64FF" w:rsidRPr="00DE184C">
        <w:rPr>
          <w:rFonts w:ascii="Arial" w:hAnsi="Arial" w:cs="Arial"/>
        </w:rPr>
        <w:t xml:space="preserve">estershire and parts of Wiltshire. </w:t>
      </w:r>
      <w:r w:rsidR="006A5027" w:rsidRPr="00DE184C">
        <w:rPr>
          <w:rFonts w:ascii="Arial" w:hAnsi="Arial" w:cs="Arial"/>
        </w:rPr>
        <w:t xml:space="preserve">From </w:t>
      </w:r>
      <w:r w:rsidR="00F759FE" w:rsidRPr="00DE184C">
        <w:rPr>
          <w:rFonts w:ascii="Arial" w:hAnsi="Arial" w:cs="Arial"/>
        </w:rPr>
        <w:t>volunteers to Specialist</w:t>
      </w:r>
      <w:r w:rsidR="006A5027" w:rsidRPr="00DE184C">
        <w:rPr>
          <w:rFonts w:ascii="Arial" w:hAnsi="Arial" w:cs="Arial"/>
        </w:rPr>
        <w:t xml:space="preserve"> </w:t>
      </w:r>
      <w:r w:rsidR="00F759FE" w:rsidRPr="00DE184C">
        <w:rPr>
          <w:rFonts w:ascii="Arial" w:hAnsi="Arial" w:cs="Arial"/>
        </w:rPr>
        <w:t>P</w:t>
      </w:r>
      <w:r w:rsidR="006A5027" w:rsidRPr="00DE184C">
        <w:rPr>
          <w:rFonts w:ascii="Arial" w:hAnsi="Arial" w:cs="Arial"/>
        </w:rPr>
        <w:t>aramedics</w:t>
      </w:r>
      <w:r w:rsidR="00F759FE" w:rsidRPr="00DE184C">
        <w:rPr>
          <w:rFonts w:ascii="Arial" w:hAnsi="Arial" w:cs="Arial"/>
        </w:rPr>
        <w:t>, from</w:t>
      </w:r>
      <w:r w:rsidR="006A5027" w:rsidRPr="00DE184C">
        <w:rPr>
          <w:rFonts w:ascii="Arial" w:hAnsi="Arial" w:cs="Arial"/>
        </w:rPr>
        <w:t xml:space="preserve"> senior </w:t>
      </w:r>
      <w:r w:rsidR="00F759FE" w:rsidRPr="00DE184C">
        <w:rPr>
          <w:rFonts w:ascii="Arial" w:hAnsi="Arial" w:cs="Arial"/>
        </w:rPr>
        <w:t>Co</w:t>
      </w:r>
      <w:r w:rsidR="006A5027" w:rsidRPr="00DE184C">
        <w:rPr>
          <w:rFonts w:ascii="Arial" w:hAnsi="Arial" w:cs="Arial"/>
        </w:rPr>
        <w:t>nsultants</w:t>
      </w:r>
      <w:r w:rsidR="00F759FE" w:rsidRPr="00DE184C">
        <w:rPr>
          <w:rFonts w:ascii="Arial" w:hAnsi="Arial" w:cs="Arial"/>
        </w:rPr>
        <w:t xml:space="preserve"> to </w:t>
      </w:r>
      <w:r w:rsidRPr="00DE184C">
        <w:rPr>
          <w:rFonts w:ascii="Arial" w:hAnsi="Arial" w:cs="Arial"/>
        </w:rPr>
        <w:t xml:space="preserve">retail and </w:t>
      </w:r>
      <w:r w:rsidR="00F759FE" w:rsidRPr="00DE184C">
        <w:rPr>
          <w:rFonts w:ascii="Arial" w:hAnsi="Arial" w:cs="Arial"/>
        </w:rPr>
        <w:t>fundraising staff</w:t>
      </w:r>
      <w:r w:rsidR="006A5027" w:rsidRPr="00DE184C">
        <w:rPr>
          <w:rFonts w:ascii="Arial" w:hAnsi="Arial" w:cs="Arial"/>
        </w:rPr>
        <w:t xml:space="preserve">, we are a team, working to save lives that would otherwise be lost. </w:t>
      </w:r>
      <w:r w:rsidR="00F759FE" w:rsidRPr="00DE184C">
        <w:rPr>
          <w:rFonts w:ascii="Arial" w:hAnsi="Arial" w:cs="Arial"/>
        </w:rPr>
        <w:t xml:space="preserve">We seek to continually develop and adapt our activities to meet the needs of local communities, whilst impacting nationally and influencing global pre-hospital care. </w:t>
      </w:r>
      <w:r w:rsidR="00EA64FF" w:rsidRPr="00DE184C">
        <w:rPr>
          <w:rFonts w:ascii="Arial" w:hAnsi="Arial" w:cs="Arial"/>
        </w:rPr>
        <w:t>Our work is</w:t>
      </w:r>
      <w:r w:rsidR="006A5027" w:rsidRPr="00DE184C">
        <w:rPr>
          <w:rFonts w:ascii="Arial" w:hAnsi="Arial" w:cs="Arial"/>
        </w:rPr>
        <w:t xml:space="preserve"> deeply satisfying and every member of the team is committed to this service, and to saving as many lives as we can.</w:t>
      </w:r>
      <w:r w:rsidR="00EA64FF" w:rsidRPr="00DE184C">
        <w:rPr>
          <w:rFonts w:ascii="Arial" w:hAnsi="Arial" w:cs="Arial"/>
        </w:rPr>
        <w:t xml:space="preserve"> </w:t>
      </w:r>
    </w:p>
    <w:p w14:paraId="1886F434" w14:textId="57910599" w:rsidR="00F91468" w:rsidRPr="00DE184C" w:rsidRDefault="006A5027" w:rsidP="00E87229">
      <w:pPr>
        <w:pStyle w:val="ecxp3"/>
        <w:shd w:val="clear" w:color="auto" w:fill="FFFFFF"/>
        <w:spacing w:after="324" w:line="276" w:lineRule="auto"/>
        <w:ind w:left="1843" w:hanging="1843"/>
        <w:rPr>
          <w:rFonts w:ascii="Arial" w:eastAsiaTheme="minorHAnsi" w:hAnsi="Arial" w:cs="Arial"/>
          <w:sz w:val="22"/>
          <w:szCs w:val="22"/>
          <w:lang w:eastAsia="en-US"/>
        </w:rPr>
      </w:pPr>
      <w:r w:rsidRPr="00DE184C">
        <w:rPr>
          <w:rFonts w:ascii="Arial" w:eastAsiaTheme="minorHAnsi" w:hAnsi="Arial" w:cs="Arial"/>
          <w:b/>
          <w:sz w:val="22"/>
          <w:szCs w:val="22"/>
          <w:lang w:eastAsia="en-US"/>
        </w:rPr>
        <w:t>Job Summary:</w:t>
      </w:r>
      <w:r w:rsidRPr="00DE184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8111E" w:rsidRPr="00DE184C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 w:rsidR="004465AD" w:rsidRPr="00DE184C">
        <w:rPr>
          <w:rFonts w:ascii="Arial" w:eastAsiaTheme="minorHAnsi" w:hAnsi="Arial" w:cs="Arial"/>
          <w:sz w:val="22"/>
          <w:szCs w:val="22"/>
          <w:lang w:eastAsia="en-US"/>
        </w:rPr>
        <w:t>Supporter Engagement Officer</w:t>
      </w:r>
      <w:r w:rsidR="00F759FE" w:rsidRPr="00DE184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30E99" w:rsidRPr="00DE184C">
        <w:rPr>
          <w:rFonts w:ascii="Arial" w:eastAsiaTheme="minorHAnsi" w:hAnsi="Arial" w:cs="Arial"/>
          <w:sz w:val="22"/>
          <w:szCs w:val="22"/>
          <w:lang w:eastAsia="en-US"/>
        </w:rPr>
        <w:t xml:space="preserve">will </w:t>
      </w:r>
      <w:r w:rsidR="00EB4EF3" w:rsidRPr="00DE184C">
        <w:rPr>
          <w:rFonts w:ascii="Arial" w:eastAsiaTheme="minorHAnsi" w:hAnsi="Arial" w:cs="Arial"/>
          <w:sz w:val="22"/>
          <w:szCs w:val="22"/>
          <w:lang w:eastAsia="en-US"/>
        </w:rPr>
        <w:t xml:space="preserve">work within the </w:t>
      </w:r>
      <w:r w:rsidR="005E1CFD" w:rsidRPr="00DE184C">
        <w:rPr>
          <w:rFonts w:ascii="Arial" w:eastAsiaTheme="minorHAnsi" w:hAnsi="Arial" w:cs="Arial"/>
          <w:sz w:val="22"/>
          <w:szCs w:val="22"/>
          <w:lang w:eastAsia="en-US"/>
        </w:rPr>
        <w:t>Supporter Engagement Team to provide the best possible care to our incredible supporters, who are the lifeblood of GWAAC</w:t>
      </w:r>
      <w:r w:rsidR="00664F74" w:rsidRPr="00DE184C">
        <w:rPr>
          <w:rFonts w:ascii="Arial" w:eastAsiaTheme="minorHAnsi" w:hAnsi="Arial" w:cs="Arial"/>
          <w:sz w:val="22"/>
          <w:szCs w:val="22"/>
          <w:lang w:eastAsia="en-US"/>
        </w:rPr>
        <w:t xml:space="preserve">. The role will </w:t>
      </w:r>
      <w:r w:rsidR="00A93651" w:rsidRPr="00DE184C">
        <w:rPr>
          <w:rFonts w:ascii="Arial" w:eastAsiaTheme="minorHAnsi" w:hAnsi="Arial" w:cs="Arial"/>
          <w:sz w:val="22"/>
          <w:szCs w:val="22"/>
          <w:lang w:eastAsia="en-US"/>
        </w:rPr>
        <w:t>work with a wide variety of supporters to maximise their engagement with GWAAC and the support we receive from them, over sustained periods.</w:t>
      </w:r>
    </w:p>
    <w:p w14:paraId="0983685D" w14:textId="56EB2B98" w:rsidR="006A5027" w:rsidRPr="00DE184C" w:rsidRDefault="006A5027" w:rsidP="00176E8C">
      <w:pPr>
        <w:tabs>
          <w:tab w:val="left" w:pos="1843"/>
        </w:tabs>
        <w:ind w:left="1843" w:hanging="1843"/>
        <w:rPr>
          <w:rFonts w:ascii="Arial" w:hAnsi="Arial" w:cs="Arial"/>
        </w:rPr>
      </w:pPr>
      <w:r w:rsidRPr="00DE184C">
        <w:rPr>
          <w:rFonts w:ascii="Arial" w:hAnsi="Arial" w:cs="Arial"/>
          <w:b/>
        </w:rPr>
        <w:t>Hours of work:</w:t>
      </w:r>
      <w:r w:rsidRPr="00DE184C">
        <w:rPr>
          <w:rFonts w:ascii="Arial" w:hAnsi="Arial" w:cs="Arial"/>
        </w:rPr>
        <w:tab/>
      </w:r>
      <w:r w:rsidR="004465AD" w:rsidRPr="00DE184C">
        <w:rPr>
          <w:rFonts w:ascii="Arial" w:hAnsi="Arial" w:cs="Arial"/>
        </w:rPr>
        <w:t xml:space="preserve">21 - </w:t>
      </w:r>
      <w:r w:rsidR="005E1CFD" w:rsidRPr="00DE184C">
        <w:rPr>
          <w:rFonts w:ascii="Arial" w:hAnsi="Arial" w:cs="Arial"/>
        </w:rPr>
        <w:t>35</w:t>
      </w:r>
      <w:r w:rsidR="00EA64FF" w:rsidRPr="00DE184C">
        <w:rPr>
          <w:rFonts w:ascii="Arial" w:hAnsi="Arial" w:cs="Arial"/>
        </w:rPr>
        <w:t xml:space="preserve"> hours per week</w:t>
      </w:r>
    </w:p>
    <w:p w14:paraId="7C945361" w14:textId="6F7781D1" w:rsidR="006A5027" w:rsidRPr="00DE184C" w:rsidRDefault="006A5027" w:rsidP="00176E8C">
      <w:pPr>
        <w:tabs>
          <w:tab w:val="left" w:pos="1843"/>
        </w:tabs>
        <w:ind w:left="1843" w:hanging="1843"/>
        <w:rPr>
          <w:rFonts w:ascii="Arial" w:hAnsi="Arial" w:cs="Arial"/>
        </w:rPr>
      </w:pPr>
      <w:r w:rsidRPr="00DE184C">
        <w:rPr>
          <w:rFonts w:ascii="Arial" w:hAnsi="Arial" w:cs="Arial"/>
          <w:b/>
        </w:rPr>
        <w:t>Salary:</w:t>
      </w:r>
      <w:r w:rsidRPr="00DE184C">
        <w:rPr>
          <w:rFonts w:ascii="Arial" w:hAnsi="Arial" w:cs="Arial"/>
        </w:rPr>
        <w:tab/>
      </w:r>
      <w:r w:rsidR="00F759FE" w:rsidRPr="00DE184C">
        <w:rPr>
          <w:rFonts w:ascii="Arial" w:hAnsi="Arial" w:cs="Arial"/>
        </w:rPr>
        <w:t>£</w:t>
      </w:r>
      <w:r w:rsidR="005E1CFD" w:rsidRPr="00DE184C">
        <w:rPr>
          <w:rFonts w:ascii="Arial" w:hAnsi="Arial" w:cs="Arial"/>
        </w:rPr>
        <w:t>2</w:t>
      </w:r>
      <w:r w:rsidR="004465AD" w:rsidRPr="00DE184C">
        <w:rPr>
          <w:rFonts w:ascii="Arial" w:hAnsi="Arial" w:cs="Arial"/>
        </w:rPr>
        <w:t>3</w:t>
      </w:r>
      <w:r w:rsidR="005E1CFD" w:rsidRPr="00DE184C">
        <w:rPr>
          <w:rFonts w:ascii="Arial" w:hAnsi="Arial" w:cs="Arial"/>
        </w:rPr>
        <w:t>,000</w:t>
      </w:r>
      <w:r w:rsidR="004465AD" w:rsidRPr="00DE184C">
        <w:rPr>
          <w:rFonts w:ascii="Arial" w:hAnsi="Arial" w:cs="Arial"/>
        </w:rPr>
        <w:t xml:space="preserve"> - £25,000</w:t>
      </w:r>
      <w:r w:rsidR="00345F7B" w:rsidRPr="00DE184C">
        <w:rPr>
          <w:rFonts w:ascii="Arial" w:hAnsi="Arial" w:cs="Arial"/>
        </w:rPr>
        <w:t xml:space="preserve"> FTE</w:t>
      </w:r>
      <w:r w:rsidR="004465AD" w:rsidRPr="00DE184C">
        <w:rPr>
          <w:rFonts w:ascii="Arial" w:hAnsi="Arial" w:cs="Arial"/>
        </w:rPr>
        <w:t xml:space="preserve"> depending on skills, experience and relevant qualifications</w:t>
      </w:r>
    </w:p>
    <w:p w14:paraId="614FA307" w14:textId="77777777" w:rsidR="006A5027" w:rsidRPr="00DE184C" w:rsidRDefault="006A5027" w:rsidP="00042CD0">
      <w:pPr>
        <w:tabs>
          <w:tab w:val="left" w:pos="1843"/>
        </w:tabs>
        <w:spacing w:after="0"/>
        <w:rPr>
          <w:rFonts w:ascii="Arial" w:hAnsi="Arial" w:cs="Arial"/>
          <w:b/>
        </w:rPr>
      </w:pPr>
      <w:r w:rsidRPr="00DE184C">
        <w:rPr>
          <w:rFonts w:ascii="Arial" w:hAnsi="Arial" w:cs="Arial"/>
          <w:b/>
        </w:rPr>
        <w:t>Major Areas of Responsibility:</w:t>
      </w:r>
    </w:p>
    <w:p w14:paraId="73B9EE7E" w14:textId="62C55BAD" w:rsidR="00F740D1" w:rsidRPr="00DE184C" w:rsidRDefault="00F740D1" w:rsidP="00F740D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Manage supporter queries and proactively communicate with supporters allocated to you in a manner that enhances GWAAC’s reputation, encourages additional support and secures ongoing commitment to GWAAC.</w:t>
      </w:r>
    </w:p>
    <w:p w14:paraId="6034AD90" w14:textId="4EF762C7" w:rsidR="00F740D1" w:rsidRPr="00DE184C" w:rsidRDefault="00F740D1" w:rsidP="00F740D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Ensure that donations and offers of other support are appropriately recorded, responded to and thanked, promptly and efficiently.</w:t>
      </w:r>
    </w:p>
    <w:p w14:paraId="03953A4C" w14:textId="0EEA2C76" w:rsidR="00F740D1" w:rsidRPr="00DE184C" w:rsidRDefault="00F740D1" w:rsidP="00F740D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Maximise our ability to claim Gift Aid, based on understanding of eligibility and regulations.</w:t>
      </w:r>
    </w:p>
    <w:p w14:paraId="4D0141C1" w14:textId="6B7D143F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Provide excellent stewardship for </w:t>
      </w:r>
      <w:r w:rsidR="00012A56">
        <w:rPr>
          <w:rFonts w:ascii="Arial" w:hAnsi="Arial" w:cs="Arial"/>
          <w:sz w:val="22"/>
          <w:szCs w:val="22"/>
        </w:rPr>
        <w:t xml:space="preserve">your allocated </w:t>
      </w:r>
      <w:r w:rsidRPr="00DE184C">
        <w:rPr>
          <w:rFonts w:ascii="Arial" w:hAnsi="Arial" w:cs="Arial"/>
          <w:sz w:val="22"/>
          <w:szCs w:val="22"/>
        </w:rPr>
        <w:t xml:space="preserve">supporters and stakeholders, including community groups and </w:t>
      </w:r>
      <w:proofErr w:type="spellStart"/>
      <w:r w:rsidRPr="00DE184C">
        <w:rPr>
          <w:rFonts w:ascii="Arial" w:hAnsi="Arial" w:cs="Arial"/>
          <w:sz w:val="22"/>
          <w:szCs w:val="22"/>
        </w:rPr>
        <w:t>organisations</w:t>
      </w:r>
      <w:proofErr w:type="spellEnd"/>
      <w:r w:rsidRPr="00DE184C">
        <w:rPr>
          <w:rFonts w:ascii="Arial" w:hAnsi="Arial" w:cs="Arial"/>
          <w:sz w:val="22"/>
          <w:szCs w:val="22"/>
        </w:rPr>
        <w:t>,</w:t>
      </w:r>
      <w:r w:rsidR="00DE184C">
        <w:rPr>
          <w:rFonts w:ascii="Arial" w:hAnsi="Arial" w:cs="Arial"/>
          <w:sz w:val="22"/>
          <w:szCs w:val="22"/>
        </w:rPr>
        <w:t xml:space="preserve"> </w:t>
      </w:r>
      <w:r w:rsidRPr="00DE184C">
        <w:rPr>
          <w:rFonts w:ascii="Arial" w:hAnsi="Arial" w:cs="Arial"/>
          <w:sz w:val="22"/>
          <w:szCs w:val="22"/>
        </w:rPr>
        <w:t>and other people requiring individual stewardship.</w:t>
      </w:r>
    </w:p>
    <w:p w14:paraId="444477EF" w14:textId="77777777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Ensure our existing supporters feel valued, engaged and retained through regular communications, opportunities to get involved with our work and excellent thanking practices. </w:t>
      </w:r>
    </w:p>
    <w:p w14:paraId="11B9D81B" w14:textId="79C35C70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Communicate with supporters and potential supporters through all relevant channels, including written, in person, event attendance, telephone, email, </w:t>
      </w:r>
      <w:proofErr w:type="gramStart"/>
      <w:r w:rsidRPr="00DE184C">
        <w:rPr>
          <w:rFonts w:ascii="Arial" w:hAnsi="Arial" w:cs="Arial"/>
          <w:sz w:val="22"/>
          <w:szCs w:val="22"/>
        </w:rPr>
        <w:t>social</w:t>
      </w:r>
      <w:proofErr w:type="gramEnd"/>
      <w:r w:rsidRPr="00DE184C">
        <w:rPr>
          <w:rFonts w:ascii="Arial" w:hAnsi="Arial" w:cs="Arial"/>
          <w:sz w:val="22"/>
          <w:szCs w:val="22"/>
        </w:rPr>
        <w:t xml:space="preserve"> media and via relevant online platforms. </w:t>
      </w:r>
    </w:p>
    <w:p w14:paraId="59E601D0" w14:textId="77777777" w:rsidR="00F740D1" w:rsidRPr="00DE184C" w:rsidRDefault="00F740D1" w:rsidP="00F740D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Attend events where/when appropriate e.g. community fundraising events, </w:t>
      </w:r>
      <w:proofErr w:type="spellStart"/>
      <w:r w:rsidRPr="00DE184C">
        <w:rPr>
          <w:rFonts w:ascii="Arial" w:hAnsi="Arial" w:cs="Arial"/>
          <w:sz w:val="22"/>
          <w:szCs w:val="22"/>
        </w:rPr>
        <w:t>cheque</w:t>
      </w:r>
      <w:proofErr w:type="spellEnd"/>
      <w:r w:rsidRPr="00DE184C">
        <w:rPr>
          <w:rFonts w:ascii="Arial" w:hAnsi="Arial" w:cs="Arial"/>
          <w:sz w:val="22"/>
          <w:szCs w:val="22"/>
        </w:rPr>
        <w:t xml:space="preserve"> presentations, talks.</w:t>
      </w:r>
    </w:p>
    <w:p w14:paraId="21A433D7" w14:textId="77777777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Cultivate a positive and engaging online presence through developing appropriate social media networks and contributing to online content.</w:t>
      </w:r>
    </w:p>
    <w:p w14:paraId="33658324" w14:textId="28006603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Develop existing supporters to broaden their support into other areas, enhancing their lifetime value and </w:t>
      </w:r>
      <w:proofErr w:type="spellStart"/>
      <w:r w:rsidRPr="00DE184C">
        <w:rPr>
          <w:rFonts w:ascii="Arial" w:hAnsi="Arial" w:cs="Arial"/>
          <w:sz w:val="22"/>
          <w:szCs w:val="22"/>
        </w:rPr>
        <w:t>maximising</w:t>
      </w:r>
      <w:proofErr w:type="spellEnd"/>
      <w:r w:rsidRPr="00DE184C">
        <w:rPr>
          <w:rFonts w:ascii="Arial" w:hAnsi="Arial" w:cs="Arial"/>
          <w:sz w:val="22"/>
          <w:szCs w:val="22"/>
        </w:rPr>
        <w:t xml:space="preserve"> sustainable income.</w:t>
      </w:r>
    </w:p>
    <w:p w14:paraId="32EBB0AA" w14:textId="5FD16793" w:rsidR="00F740D1" w:rsidRPr="00DE184C" w:rsidRDefault="00F740D1" w:rsidP="00F740D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Research and develop our knowledge of our current and potential supporters, and how we can </w:t>
      </w:r>
      <w:proofErr w:type="spellStart"/>
      <w:r w:rsidRPr="00DE184C">
        <w:rPr>
          <w:rFonts w:ascii="Arial" w:hAnsi="Arial" w:cs="Arial"/>
          <w:sz w:val="22"/>
          <w:szCs w:val="22"/>
        </w:rPr>
        <w:t>maximise</w:t>
      </w:r>
      <w:proofErr w:type="spellEnd"/>
      <w:r w:rsidRPr="00DE184C">
        <w:rPr>
          <w:rFonts w:ascii="Arial" w:hAnsi="Arial" w:cs="Arial"/>
          <w:sz w:val="22"/>
          <w:szCs w:val="22"/>
        </w:rPr>
        <w:t xml:space="preserve"> our relationships with them.</w:t>
      </w:r>
    </w:p>
    <w:p w14:paraId="5864D338" w14:textId="77777777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Work collaboratively with colleagues (e.g. Individual Giving Manager, Events Coordinator, Communications and Marketing Team) to identify people requiring individual stewardship and bring them under your management. </w:t>
      </w:r>
    </w:p>
    <w:p w14:paraId="5F3DE929" w14:textId="412DE347" w:rsidR="00F740D1" w:rsidRPr="00DE184C" w:rsidRDefault="00A93651" w:rsidP="00F740D1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Work collaboratively with the Volunteer Coordinator to recruit, engage, retain and effectively utilize a volunteer workforce for the benefit of the charity</w:t>
      </w:r>
      <w:r w:rsidR="00F740D1" w:rsidRPr="00DE184C">
        <w:rPr>
          <w:rFonts w:ascii="Arial" w:hAnsi="Arial" w:cs="Arial"/>
          <w:sz w:val="22"/>
          <w:szCs w:val="22"/>
        </w:rPr>
        <w:t>, including making use of volunteers to assist with appropriate tasks, offering them a rewarding experience which contributes to our aims.</w:t>
      </w:r>
    </w:p>
    <w:p w14:paraId="5E5D1D52" w14:textId="77777777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Work collaboratively with our Great Western Heartstarters team to build mutually beneficial relationships with schools and other relevant groups.</w:t>
      </w:r>
    </w:p>
    <w:p w14:paraId="353AB9E4" w14:textId="77777777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lastRenderedPageBreak/>
        <w:t xml:space="preserve">Work collaboratively with the Events Coordinator to promote challenge events and run events to engage our stakeholders. </w:t>
      </w:r>
    </w:p>
    <w:p w14:paraId="28FA3745" w14:textId="77777777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Work collaboratively with the Communications and Marketing Team on engaging digital and print communications and media to engage your target audiences.  </w:t>
      </w:r>
    </w:p>
    <w:p w14:paraId="22272AEF" w14:textId="16339CD6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Work collaboratively with the clinical crew to engage supporters effectively.</w:t>
      </w:r>
    </w:p>
    <w:p w14:paraId="53A6D6A2" w14:textId="77777777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Proactively identify and secure new supporters and/or types of support through tailored approaches to community groups and </w:t>
      </w:r>
      <w:proofErr w:type="spellStart"/>
      <w:r w:rsidRPr="00DE184C">
        <w:rPr>
          <w:rFonts w:ascii="Arial" w:hAnsi="Arial" w:cs="Arial"/>
          <w:sz w:val="22"/>
          <w:szCs w:val="22"/>
        </w:rPr>
        <w:t>organisations</w:t>
      </w:r>
      <w:proofErr w:type="spellEnd"/>
      <w:r w:rsidRPr="00DE184C">
        <w:rPr>
          <w:rFonts w:ascii="Arial" w:hAnsi="Arial" w:cs="Arial"/>
          <w:sz w:val="22"/>
          <w:szCs w:val="22"/>
        </w:rPr>
        <w:t>, and others as appropriate.</w:t>
      </w:r>
    </w:p>
    <w:p w14:paraId="4284ED74" w14:textId="77777777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Proactively identify, prepare and submit grant or award applications to community groups, small public bodies (e.g. parish councils) and others as appropriate.</w:t>
      </w:r>
    </w:p>
    <w:p w14:paraId="00964480" w14:textId="77777777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Contribute to the creation and development of fundraising products, campaigns and initiatives. </w:t>
      </w:r>
    </w:p>
    <w:p w14:paraId="1FCE8F4F" w14:textId="55F52625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Prepare and give talks and presentations to a wide variety of audiences. </w:t>
      </w:r>
    </w:p>
    <w:p w14:paraId="02B44728" w14:textId="77777777" w:rsidR="00F740D1" w:rsidRPr="00DE184C" w:rsidRDefault="00F740D1" w:rsidP="00F740D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Coordinate requests for GWAAC attendees at events, book speakers and prepare resources required.</w:t>
      </w:r>
    </w:p>
    <w:p w14:paraId="525C9501" w14:textId="12A29265" w:rsidR="00A93651" w:rsidRPr="00DE184C" w:rsidRDefault="00DE184C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and maintain a</w:t>
      </w:r>
      <w:r w:rsidR="00F740D1" w:rsidRPr="00DE184C">
        <w:rPr>
          <w:rFonts w:ascii="Arial" w:hAnsi="Arial" w:cs="Arial"/>
          <w:sz w:val="22"/>
          <w:szCs w:val="22"/>
        </w:rPr>
        <w:t xml:space="preserve"> good</w:t>
      </w:r>
      <w:r w:rsidR="00A93651" w:rsidRPr="00DE184C">
        <w:rPr>
          <w:rFonts w:ascii="Arial" w:hAnsi="Arial" w:cs="Arial"/>
          <w:sz w:val="22"/>
          <w:szCs w:val="22"/>
        </w:rPr>
        <w:t xml:space="preserve"> level of knowledge of your allocated geographical area, demonstrating GWAAC’s connection</w:t>
      </w:r>
      <w:r>
        <w:rPr>
          <w:rFonts w:ascii="Arial" w:hAnsi="Arial" w:cs="Arial"/>
          <w:sz w:val="22"/>
          <w:szCs w:val="22"/>
        </w:rPr>
        <w:t xml:space="preserve"> to the local communities there.</w:t>
      </w:r>
      <w:r w:rsidR="00A93651" w:rsidRPr="00DE184C">
        <w:rPr>
          <w:rFonts w:ascii="Arial" w:hAnsi="Arial" w:cs="Arial"/>
          <w:strike/>
          <w:sz w:val="22"/>
          <w:szCs w:val="22"/>
        </w:rPr>
        <w:t xml:space="preserve"> </w:t>
      </w:r>
    </w:p>
    <w:p w14:paraId="6973B4EF" w14:textId="77777777" w:rsidR="00F740D1" w:rsidRPr="00DE184C" w:rsidRDefault="00F740D1" w:rsidP="00F740D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Develop and maintain a good knowledge of GWAAC’s operations and fundraising activities.</w:t>
      </w:r>
    </w:p>
    <w:p w14:paraId="0BA0D38D" w14:textId="24C62446" w:rsidR="00A93651" w:rsidRPr="00DE184C" w:rsidRDefault="00A93651" w:rsidP="00C23030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b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Report progress against plans and objectives, make recommendations for change and take action to address areas for improvement. </w:t>
      </w:r>
    </w:p>
    <w:p w14:paraId="33E0843E" w14:textId="517923CA" w:rsidR="00A93651" w:rsidRPr="00DE184C" w:rsidRDefault="00A93651" w:rsidP="00A93651">
      <w:pPr>
        <w:pStyle w:val="ListParagraph"/>
        <w:numPr>
          <w:ilvl w:val="0"/>
          <w:numId w:val="3"/>
        </w:numPr>
        <w:tabs>
          <w:tab w:val="left" w:pos="1843"/>
        </w:tabs>
        <w:spacing w:before="60" w:after="60"/>
        <w:contextualSpacing w:val="0"/>
        <w:rPr>
          <w:rFonts w:ascii="Arial" w:hAnsi="Arial" w:cs="Arial"/>
          <w:b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Ensure all supporter and other records are maintained accurately and in a timely manner, including sufficient information to assist in supporter segmentation</w:t>
      </w:r>
      <w:r w:rsidR="00F2641E" w:rsidRPr="00DE184C">
        <w:rPr>
          <w:rFonts w:ascii="Arial" w:hAnsi="Arial" w:cs="Arial"/>
          <w:sz w:val="22"/>
          <w:szCs w:val="22"/>
        </w:rPr>
        <w:t>.</w:t>
      </w:r>
    </w:p>
    <w:p w14:paraId="021EAD3A" w14:textId="77777777" w:rsidR="00C5595F" w:rsidRPr="00DE184C" w:rsidRDefault="00C5595F" w:rsidP="00C5595F">
      <w:pPr>
        <w:spacing w:after="0"/>
        <w:rPr>
          <w:rFonts w:ascii="Arial" w:hAnsi="Arial" w:cs="Arial"/>
          <w:b/>
        </w:rPr>
      </w:pPr>
      <w:r w:rsidRPr="00DE184C">
        <w:rPr>
          <w:rFonts w:ascii="Arial" w:hAnsi="Arial" w:cs="Arial"/>
          <w:b/>
        </w:rPr>
        <w:t xml:space="preserve">Working relationships, contacts and expectations </w:t>
      </w:r>
    </w:p>
    <w:p w14:paraId="6DE83873" w14:textId="15FC2476" w:rsidR="00C5595F" w:rsidRPr="00DE184C" w:rsidRDefault="00C5595F" w:rsidP="00C5595F">
      <w:pPr>
        <w:pStyle w:val="ListParagraph"/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Work with</w:t>
      </w:r>
      <w:r w:rsidR="00C23030" w:rsidRPr="00DE184C">
        <w:rPr>
          <w:rFonts w:ascii="Arial" w:hAnsi="Arial" w:cs="Arial"/>
          <w:sz w:val="22"/>
          <w:szCs w:val="22"/>
        </w:rPr>
        <w:t>in the Supporter Engagement Team to fulfil the objectives of the team.</w:t>
      </w:r>
    </w:p>
    <w:p w14:paraId="00CA7E55" w14:textId="20F4D5D2" w:rsidR="00C5595F" w:rsidRPr="00DE184C" w:rsidRDefault="00C5595F" w:rsidP="00C5595F">
      <w:pPr>
        <w:pStyle w:val="ListParagraph"/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Forge close working relationships within your team and with the </w:t>
      </w:r>
      <w:r w:rsidR="00C23030" w:rsidRPr="00DE184C">
        <w:rPr>
          <w:rFonts w:ascii="Arial" w:hAnsi="Arial" w:cs="Arial"/>
          <w:sz w:val="22"/>
          <w:szCs w:val="22"/>
        </w:rPr>
        <w:t>wider Fundraising Team in particular, to ensure our supporters receive a consistent and joined-up experience from us</w:t>
      </w:r>
      <w:r w:rsidRPr="00DE184C">
        <w:rPr>
          <w:rFonts w:ascii="Arial" w:hAnsi="Arial" w:cs="Arial"/>
          <w:sz w:val="22"/>
          <w:szCs w:val="22"/>
        </w:rPr>
        <w:t>.</w:t>
      </w:r>
    </w:p>
    <w:p w14:paraId="735D324E" w14:textId="34647B05" w:rsidR="00C5595F" w:rsidRPr="00DE184C" w:rsidRDefault="00C23030" w:rsidP="00C5595F">
      <w:pPr>
        <w:pStyle w:val="ListParagraph"/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Work with the Communications and Marketing Team</w:t>
      </w:r>
      <w:r w:rsidR="00C5595F" w:rsidRPr="00DE184C">
        <w:rPr>
          <w:rFonts w:ascii="Arial" w:hAnsi="Arial" w:cs="Arial"/>
          <w:sz w:val="22"/>
          <w:szCs w:val="22"/>
        </w:rPr>
        <w:t xml:space="preserve"> and </w:t>
      </w:r>
      <w:r w:rsidRPr="00DE184C">
        <w:rPr>
          <w:rFonts w:ascii="Arial" w:hAnsi="Arial" w:cs="Arial"/>
          <w:sz w:val="22"/>
          <w:szCs w:val="22"/>
        </w:rPr>
        <w:t>the Finance and IT team</w:t>
      </w:r>
      <w:r w:rsidR="00C5595F" w:rsidRPr="00DE184C">
        <w:rPr>
          <w:rFonts w:ascii="Arial" w:hAnsi="Arial" w:cs="Arial"/>
          <w:sz w:val="22"/>
          <w:szCs w:val="22"/>
        </w:rPr>
        <w:t xml:space="preserve"> as appropriate.</w:t>
      </w:r>
    </w:p>
    <w:p w14:paraId="595FD9B7" w14:textId="0676120B" w:rsidR="00C5595F" w:rsidRPr="00DE184C" w:rsidRDefault="00C5595F" w:rsidP="00C5595F">
      <w:pPr>
        <w:pStyle w:val="ListParagraph"/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Regularly work unsociable hours, for example attending evening or weekend meetings or travel outside our ‘area’.</w:t>
      </w:r>
    </w:p>
    <w:p w14:paraId="4D301EC4" w14:textId="77777777" w:rsidR="00C5595F" w:rsidRPr="00DE184C" w:rsidRDefault="00C5595F" w:rsidP="00C5595F">
      <w:pPr>
        <w:pStyle w:val="ListParagraph"/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>Maintain an appropriate level of confidentiality, professionalism and discretion at all times.</w:t>
      </w:r>
    </w:p>
    <w:p w14:paraId="32813869" w14:textId="420C7ABA" w:rsidR="00C5595F" w:rsidRPr="00DE184C" w:rsidRDefault="00C5595F" w:rsidP="00C23030">
      <w:pPr>
        <w:pStyle w:val="ListParagraph"/>
        <w:numPr>
          <w:ilvl w:val="0"/>
          <w:numId w:val="21"/>
        </w:numPr>
        <w:spacing w:before="60" w:after="60"/>
        <w:ind w:left="714" w:hanging="357"/>
        <w:rPr>
          <w:rFonts w:ascii="Arial" w:hAnsi="Arial" w:cs="Arial"/>
          <w:sz w:val="22"/>
          <w:szCs w:val="22"/>
        </w:rPr>
      </w:pPr>
      <w:r w:rsidRPr="00DE184C">
        <w:rPr>
          <w:rFonts w:ascii="Arial" w:hAnsi="Arial" w:cs="Arial"/>
          <w:sz w:val="22"/>
          <w:szCs w:val="22"/>
        </w:rPr>
        <w:t xml:space="preserve">Comply with </w:t>
      </w:r>
      <w:proofErr w:type="spellStart"/>
      <w:r w:rsidRPr="00DE184C">
        <w:rPr>
          <w:rFonts w:ascii="Arial" w:hAnsi="Arial" w:cs="Arial"/>
          <w:sz w:val="22"/>
          <w:szCs w:val="22"/>
        </w:rPr>
        <w:t>organisational</w:t>
      </w:r>
      <w:proofErr w:type="spellEnd"/>
      <w:r w:rsidRPr="00DE184C">
        <w:rPr>
          <w:rFonts w:ascii="Arial" w:hAnsi="Arial" w:cs="Arial"/>
          <w:sz w:val="22"/>
          <w:szCs w:val="22"/>
        </w:rPr>
        <w:t xml:space="preserve"> policies, procedures and internal and external Codes of</w:t>
      </w:r>
      <w:r w:rsidR="00C23030" w:rsidRPr="00DE184C">
        <w:rPr>
          <w:rFonts w:ascii="Arial" w:hAnsi="Arial" w:cs="Arial"/>
          <w:sz w:val="22"/>
          <w:szCs w:val="22"/>
        </w:rPr>
        <w:t xml:space="preserve"> Conduct, regulations and laws.</w:t>
      </w:r>
    </w:p>
    <w:p w14:paraId="33E96DE1" w14:textId="4DD8E47D" w:rsidR="00A93651" w:rsidRPr="00DE184C" w:rsidRDefault="00A93651" w:rsidP="00A93651">
      <w:pPr>
        <w:pStyle w:val="ListParagraph"/>
        <w:tabs>
          <w:tab w:val="left" w:pos="1843"/>
        </w:tabs>
        <w:spacing w:before="60" w:after="60"/>
        <w:contextualSpacing w:val="0"/>
        <w:rPr>
          <w:rFonts w:ascii="Arial" w:hAnsi="Arial" w:cs="Arial"/>
          <w:sz w:val="22"/>
          <w:szCs w:val="22"/>
        </w:rPr>
      </w:pPr>
    </w:p>
    <w:p w14:paraId="60AD3692" w14:textId="3B0C9BA6" w:rsidR="00042CD0" w:rsidRPr="00DE184C" w:rsidRDefault="006A5027">
      <w:pPr>
        <w:rPr>
          <w:rFonts w:ascii="Arial" w:hAnsi="Arial" w:cs="Arial"/>
          <w:b/>
        </w:rPr>
      </w:pPr>
      <w:r w:rsidRPr="00DE184C">
        <w:rPr>
          <w:rFonts w:ascii="Arial" w:hAnsi="Arial" w:cs="Arial"/>
          <w:sz w:val="16"/>
          <w:szCs w:val="16"/>
        </w:rPr>
        <w:t>This description does not attempt to describe all the a</w:t>
      </w:r>
      <w:r w:rsidR="00042CD0" w:rsidRPr="00DE184C">
        <w:rPr>
          <w:rFonts w:ascii="Arial" w:hAnsi="Arial" w:cs="Arial"/>
          <w:sz w:val="16"/>
          <w:szCs w:val="16"/>
        </w:rPr>
        <w:t>ctivities of the post but</w:t>
      </w:r>
      <w:r w:rsidRPr="00DE184C">
        <w:rPr>
          <w:rFonts w:ascii="Arial" w:hAnsi="Arial" w:cs="Arial"/>
          <w:sz w:val="16"/>
          <w:szCs w:val="16"/>
        </w:rPr>
        <w:t xml:space="preserve"> illustrates </w:t>
      </w:r>
      <w:r w:rsidR="00042CD0" w:rsidRPr="00DE184C">
        <w:rPr>
          <w:rFonts w:ascii="Arial" w:hAnsi="Arial" w:cs="Arial"/>
          <w:sz w:val="16"/>
          <w:szCs w:val="16"/>
        </w:rPr>
        <w:t xml:space="preserve">the role </w:t>
      </w:r>
      <w:r w:rsidRPr="00DE184C">
        <w:rPr>
          <w:rFonts w:ascii="Arial" w:hAnsi="Arial" w:cs="Arial"/>
          <w:sz w:val="16"/>
          <w:szCs w:val="16"/>
        </w:rPr>
        <w:t>with examp</w:t>
      </w:r>
      <w:r w:rsidR="00042CD0" w:rsidRPr="00DE184C">
        <w:rPr>
          <w:rFonts w:ascii="Arial" w:hAnsi="Arial" w:cs="Arial"/>
          <w:sz w:val="16"/>
          <w:szCs w:val="16"/>
        </w:rPr>
        <w:t>les</w:t>
      </w:r>
      <w:r w:rsidRPr="00DE184C">
        <w:rPr>
          <w:rFonts w:ascii="Arial" w:hAnsi="Arial" w:cs="Arial"/>
          <w:sz w:val="16"/>
          <w:szCs w:val="16"/>
        </w:rPr>
        <w:t>. It is therefore subject to alteration and development and will be review</w:t>
      </w:r>
      <w:r w:rsidR="001E4A01" w:rsidRPr="00DE184C">
        <w:rPr>
          <w:rFonts w:ascii="Arial" w:hAnsi="Arial" w:cs="Arial"/>
          <w:sz w:val="16"/>
          <w:szCs w:val="16"/>
        </w:rPr>
        <w:t>ed</w:t>
      </w:r>
      <w:r w:rsidR="00F759FE" w:rsidRPr="00DE184C">
        <w:rPr>
          <w:rFonts w:ascii="Arial" w:hAnsi="Arial" w:cs="Arial"/>
          <w:sz w:val="16"/>
          <w:szCs w:val="16"/>
        </w:rPr>
        <w:t xml:space="preserve"> with management as required</w:t>
      </w:r>
      <w:r w:rsidR="00465714" w:rsidRPr="00DE184C">
        <w:rPr>
          <w:rFonts w:ascii="Arial" w:hAnsi="Arial" w:cs="Arial"/>
          <w:sz w:val="16"/>
          <w:szCs w:val="16"/>
        </w:rPr>
        <w:t>.</w:t>
      </w:r>
    </w:p>
    <w:p w14:paraId="5DCCE06C" w14:textId="1BBDF002" w:rsidR="00565ECE" w:rsidRPr="00DE184C" w:rsidRDefault="00565ECE" w:rsidP="00822857">
      <w:pPr>
        <w:spacing w:after="0"/>
        <w:rPr>
          <w:rFonts w:ascii="Arial" w:hAnsi="Arial" w:cs="Arial"/>
          <w:b/>
        </w:rPr>
      </w:pPr>
      <w:r w:rsidRPr="00DE184C">
        <w:rPr>
          <w:rFonts w:ascii="Arial" w:hAnsi="Arial" w:cs="Arial"/>
          <w:b/>
        </w:rPr>
        <w:t>Person specification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22"/>
        <w:gridCol w:w="4469"/>
        <w:gridCol w:w="4366"/>
      </w:tblGrid>
      <w:tr w:rsidR="00042CD0" w:rsidRPr="00DE184C" w14:paraId="5F894CA1" w14:textId="77777777" w:rsidTr="00F2641E"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0901" w14:textId="77777777" w:rsidR="00565ECE" w:rsidRPr="00DE184C" w:rsidRDefault="00565ECE" w:rsidP="00F2641E">
            <w:pPr>
              <w:tabs>
                <w:tab w:val="left" w:pos="1440"/>
              </w:tabs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53A56" w14:textId="77777777" w:rsidR="00565ECE" w:rsidRPr="00DE184C" w:rsidRDefault="00565ECE" w:rsidP="00F2641E">
            <w:pPr>
              <w:keepNext/>
              <w:tabs>
                <w:tab w:val="left" w:pos="1440"/>
              </w:tabs>
              <w:spacing w:before="60" w:after="60" w:line="240" w:lineRule="auto"/>
              <w:ind w:left="2880" w:hanging="2880"/>
              <w:jc w:val="center"/>
              <w:outlineLvl w:val="0"/>
              <w:rPr>
                <w:rFonts w:ascii="Arial" w:hAnsi="Arial" w:cs="Arial"/>
                <w:bCs/>
              </w:rPr>
            </w:pPr>
            <w:r w:rsidRPr="00DE184C">
              <w:rPr>
                <w:rFonts w:ascii="Arial" w:hAnsi="Arial" w:cs="Arial"/>
                <w:bCs/>
              </w:rPr>
              <w:t>Essential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BE050" w14:textId="77777777" w:rsidR="00565ECE" w:rsidRPr="00DE184C" w:rsidRDefault="00565ECE" w:rsidP="00F2641E">
            <w:pPr>
              <w:keepNext/>
              <w:tabs>
                <w:tab w:val="left" w:pos="1440"/>
              </w:tabs>
              <w:spacing w:before="60" w:after="60" w:line="240" w:lineRule="auto"/>
              <w:ind w:left="2880" w:hanging="2880"/>
              <w:jc w:val="center"/>
              <w:outlineLvl w:val="0"/>
              <w:rPr>
                <w:rFonts w:ascii="Arial" w:hAnsi="Arial" w:cs="Arial"/>
                <w:bCs/>
              </w:rPr>
            </w:pPr>
            <w:r w:rsidRPr="00DE184C">
              <w:rPr>
                <w:rFonts w:ascii="Arial" w:hAnsi="Arial" w:cs="Arial"/>
                <w:bCs/>
              </w:rPr>
              <w:t>Desirable</w:t>
            </w:r>
          </w:p>
        </w:tc>
      </w:tr>
      <w:tr w:rsidR="00465714" w:rsidRPr="00DE184C" w14:paraId="4F050B4C" w14:textId="77777777" w:rsidTr="00F2641E"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DA816" w14:textId="459F9068" w:rsidR="00565ECE" w:rsidRPr="00DE184C" w:rsidRDefault="00465714" w:rsidP="00F2641E">
            <w:pPr>
              <w:tabs>
                <w:tab w:val="left" w:pos="144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Education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6278A" w14:textId="5719F0F4" w:rsidR="00465714" w:rsidRPr="00DE184C" w:rsidRDefault="00465714" w:rsidP="00F2641E">
            <w:pPr>
              <w:spacing w:before="60" w:after="60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Able to demonstrate a g</w:t>
            </w:r>
            <w:r w:rsidR="00F740D1" w:rsidRPr="00DE184C">
              <w:rPr>
                <w:rFonts w:ascii="Arial" w:hAnsi="Arial" w:cs="Arial"/>
              </w:rPr>
              <w:t>ood level of general education, including English and Maths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7A0EA" w14:textId="60CCAB2B" w:rsidR="00565ECE" w:rsidRPr="00DE184C" w:rsidRDefault="00012A56" w:rsidP="00F2641E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465714" w:rsidRPr="00DE184C">
              <w:rPr>
                <w:rFonts w:ascii="Arial" w:hAnsi="Arial" w:cs="Arial"/>
              </w:rPr>
              <w:t>ualification</w:t>
            </w:r>
            <w:r>
              <w:rPr>
                <w:rFonts w:ascii="Arial" w:hAnsi="Arial" w:cs="Arial"/>
              </w:rPr>
              <w:t>s in relevant areas</w:t>
            </w:r>
          </w:p>
        </w:tc>
      </w:tr>
      <w:tr w:rsidR="00465714" w:rsidRPr="00DE184C" w14:paraId="601CC04F" w14:textId="77777777" w:rsidTr="00F2641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7BB" w14:textId="16B5CF7A" w:rsidR="00565ECE" w:rsidRPr="00DE184C" w:rsidRDefault="00D546C1" w:rsidP="00F2641E">
            <w:pPr>
              <w:tabs>
                <w:tab w:val="left" w:pos="144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Previous experience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C05" w14:textId="5D8AFFE2" w:rsidR="0038329A" w:rsidRPr="00DE184C" w:rsidRDefault="0038329A" w:rsidP="00F2641E">
            <w:pPr>
              <w:spacing w:before="60" w:after="60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Experience of delivering high quality customer or supporter care</w:t>
            </w:r>
          </w:p>
          <w:p w14:paraId="3AD9142B" w14:textId="672D69E5" w:rsidR="00465714" w:rsidRPr="00DE184C" w:rsidRDefault="0038329A" w:rsidP="00F2641E">
            <w:pPr>
              <w:spacing w:before="60" w:after="60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</w:t>
            </w:r>
            <w:r w:rsidR="00A93651" w:rsidRPr="00DE184C">
              <w:rPr>
                <w:rFonts w:ascii="Arial" w:hAnsi="Arial" w:cs="Arial"/>
              </w:rPr>
              <w:t xml:space="preserve">xperience </w:t>
            </w:r>
            <w:r w:rsidRPr="00DE184C">
              <w:rPr>
                <w:rFonts w:ascii="Arial" w:hAnsi="Arial" w:cs="Arial"/>
              </w:rPr>
              <w:t>of</w:t>
            </w:r>
            <w:r w:rsidR="00A93651" w:rsidRPr="00DE184C">
              <w:rPr>
                <w:rFonts w:ascii="Arial" w:hAnsi="Arial" w:cs="Arial"/>
              </w:rPr>
              <w:t xml:space="preserve"> </w:t>
            </w:r>
            <w:r w:rsidR="00465714" w:rsidRPr="00DE184C">
              <w:rPr>
                <w:rFonts w:ascii="Arial" w:hAnsi="Arial" w:cs="Arial"/>
              </w:rPr>
              <w:t>fundraising</w:t>
            </w:r>
          </w:p>
          <w:p w14:paraId="39CDECA2" w14:textId="5F62B7C7" w:rsidR="00A93651" w:rsidRPr="00DE184C" w:rsidRDefault="0038329A" w:rsidP="00F2641E">
            <w:pPr>
              <w:spacing w:before="60" w:after="60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</w:t>
            </w:r>
            <w:r w:rsidR="00A93651" w:rsidRPr="00DE184C">
              <w:rPr>
                <w:rFonts w:ascii="Arial" w:hAnsi="Arial" w:cs="Arial"/>
              </w:rPr>
              <w:t xml:space="preserve">xperience in </w:t>
            </w:r>
            <w:r w:rsidRPr="00DE184C">
              <w:rPr>
                <w:rFonts w:ascii="Arial" w:hAnsi="Arial" w:cs="Arial"/>
              </w:rPr>
              <w:t xml:space="preserve">working or volunteering with </w:t>
            </w:r>
            <w:r w:rsidR="00A93651" w:rsidRPr="00DE184C">
              <w:rPr>
                <w:rFonts w:ascii="Arial" w:hAnsi="Arial" w:cs="Arial"/>
              </w:rPr>
              <w:t>community groups</w:t>
            </w:r>
          </w:p>
          <w:p w14:paraId="222F218E" w14:textId="77777777" w:rsidR="0038329A" w:rsidRPr="00DE184C" w:rsidRDefault="0038329A" w:rsidP="0038329A">
            <w:pPr>
              <w:spacing w:before="60" w:after="60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Experience of building effective, sustainable relationships with key stakeholders, externally and internally</w:t>
            </w:r>
          </w:p>
          <w:p w14:paraId="63E1ED57" w14:textId="6FD31818" w:rsidR="00565ECE" w:rsidRPr="00DE184C" w:rsidRDefault="0038329A" w:rsidP="00F2641E">
            <w:pPr>
              <w:spacing w:before="60" w:after="60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Experience of</w:t>
            </w:r>
            <w:r w:rsidR="00A93651" w:rsidRPr="00DE184C">
              <w:rPr>
                <w:rFonts w:ascii="Arial" w:hAnsi="Arial" w:cs="Arial"/>
              </w:rPr>
              <w:t xml:space="preserve"> engaging and motivating </w:t>
            </w:r>
            <w:r w:rsidRPr="00DE184C">
              <w:rPr>
                <w:rFonts w:ascii="Arial" w:hAnsi="Arial" w:cs="Arial"/>
              </w:rPr>
              <w:t xml:space="preserve">stakeholders </w:t>
            </w:r>
            <w:r w:rsidR="00A93651" w:rsidRPr="00DE184C">
              <w:rPr>
                <w:rFonts w:ascii="Arial" w:hAnsi="Arial" w:cs="Arial"/>
              </w:rPr>
              <w:t>over sustained periods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D2D" w14:textId="388759E7" w:rsidR="0038329A" w:rsidRPr="00DE184C" w:rsidRDefault="0038329A" w:rsidP="00F2641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Experience of working in a charity in a fundraising or supporter care role</w:t>
            </w:r>
          </w:p>
          <w:p w14:paraId="22B22C3F" w14:textId="7AFC3A81" w:rsidR="0038329A" w:rsidRPr="00DE184C" w:rsidRDefault="0038329A" w:rsidP="00F2641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Experience of managing projects and balancing multiple priorities</w:t>
            </w:r>
          </w:p>
          <w:p w14:paraId="2CD17C37" w14:textId="196EBD74" w:rsidR="00042CD0" w:rsidRPr="00DE184C" w:rsidRDefault="00A93651" w:rsidP="00F2641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Experience of succe</w:t>
            </w:r>
            <w:r w:rsidR="0038329A" w:rsidRPr="00DE184C">
              <w:rPr>
                <w:rFonts w:ascii="Arial" w:hAnsi="Arial" w:cs="Arial"/>
              </w:rPr>
              <w:t>ssfully applying for funding</w:t>
            </w:r>
          </w:p>
          <w:p w14:paraId="138F5BE6" w14:textId="6EBD9B50" w:rsidR="00A93651" w:rsidRPr="00DE184C" w:rsidRDefault="00A93651" w:rsidP="00F2641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 xml:space="preserve">Experience in </w:t>
            </w:r>
            <w:r w:rsidR="0038329A" w:rsidRPr="00DE184C">
              <w:rPr>
                <w:rFonts w:ascii="Arial" w:hAnsi="Arial" w:cs="Arial"/>
              </w:rPr>
              <w:t>working with fundraisers</w:t>
            </w:r>
          </w:p>
          <w:p w14:paraId="3E9A255B" w14:textId="5FC8DB8E" w:rsidR="00A93651" w:rsidRPr="00DE184C" w:rsidRDefault="00A93651" w:rsidP="00F2641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Expe</w:t>
            </w:r>
            <w:r w:rsidR="0038329A" w:rsidRPr="00DE184C">
              <w:rPr>
                <w:rFonts w:ascii="Arial" w:hAnsi="Arial" w:cs="Arial"/>
              </w:rPr>
              <w:t>rience of using CRM databases</w:t>
            </w:r>
          </w:p>
          <w:p w14:paraId="1031204D" w14:textId="44EABFE8" w:rsidR="00A93651" w:rsidRPr="00DE184C" w:rsidRDefault="00A93651" w:rsidP="00F2641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Exper</w:t>
            </w:r>
            <w:r w:rsidR="0038329A" w:rsidRPr="00DE184C">
              <w:rPr>
                <w:rFonts w:ascii="Arial" w:hAnsi="Arial" w:cs="Arial"/>
              </w:rPr>
              <w:t>ience in working with</w:t>
            </w:r>
            <w:r w:rsidRPr="00DE184C">
              <w:rPr>
                <w:rFonts w:ascii="Arial" w:hAnsi="Arial" w:cs="Arial"/>
              </w:rPr>
              <w:t xml:space="preserve"> volunteers</w:t>
            </w:r>
          </w:p>
          <w:p w14:paraId="7C1581AD" w14:textId="47B0E098" w:rsidR="00A93651" w:rsidRPr="00DE184C" w:rsidRDefault="00A93651" w:rsidP="00F2641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Marketing or communications experience</w:t>
            </w:r>
          </w:p>
        </w:tc>
      </w:tr>
      <w:tr w:rsidR="00465714" w:rsidRPr="00DE184C" w14:paraId="75C43618" w14:textId="77777777" w:rsidTr="00F26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7748" w14:textId="77777777" w:rsidR="00565ECE" w:rsidRPr="00DE184C" w:rsidRDefault="00565ECE" w:rsidP="00F2641E">
            <w:pPr>
              <w:tabs>
                <w:tab w:val="left" w:pos="144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lastRenderedPageBreak/>
              <w:t>Skills, knowledge, ability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75B" w14:textId="1B048B2A" w:rsidR="00A93651" w:rsidRPr="00DE184C" w:rsidRDefault="00A93651" w:rsidP="00F2641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 xml:space="preserve">Excellent written and verbal presentation skills to engage and inspire supporters, </w:t>
            </w:r>
            <w:r w:rsidR="0038329A" w:rsidRPr="00DE184C">
              <w:rPr>
                <w:rFonts w:ascii="Arial" w:hAnsi="Arial" w:cs="Arial"/>
              </w:rPr>
              <w:t xml:space="preserve">confidently and with compelling </w:t>
            </w:r>
            <w:r w:rsidRPr="00DE184C">
              <w:rPr>
                <w:rFonts w:ascii="Arial" w:hAnsi="Arial" w:cs="Arial"/>
              </w:rPr>
              <w:t>explanations of GWAAC’s work</w:t>
            </w:r>
          </w:p>
          <w:p w14:paraId="46B096B9" w14:textId="00698332" w:rsidR="00A93651" w:rsidRPr="00DE184C" w:rsidRDefault="00A93651" w:rsidP="00F2641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Good admin, data recording and IT skills including Outlook, Word, PowerPoint and Excel</w:t>
            </w:r>
          </w:p>
          <w:p w14:paraId="2BD976B1" w14:textId="77777777" w:rsidR="00C174AF" w:rsidRDefault="0038329A" w:rsidP="0038329A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Knowledge of confidentiality, GDPR and data protection requirements</w:t>
            </w:r>
          </w:p>
          <w:p w14:paraId="60ED6C92" w14:textId="50AB4136" w:rsidR="00742BD2" w:rsidRPr="00DE184C" w:rsidRDefault="00742BD2" w:rsidP="0038329A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one or more of the geographical areas that GWAAC covers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C1B" w14:textId="2BAC1435" w:rsidR="00A93651" w:rsidRPr="00DE184C" w:rsidRDefault="00742BD2" w:rsidP="00F2641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Deep k</w:t>
            </w:r>
            <w:r w:rsidR="00A93651" w:rsidRPr="00DE184C">
              <w:rPr>
                <w:rFonts w:ascii="Arial" w:hAnsi="Arial" w:cs="Arial"/>
              </w:rPr>
              <w:t>nowledge of one or more areas that GWAAC serves, including the geography, community groups, local organisations, local media and local identity</w:t>
            </w:r>
          </w:p>
          <w:p w14:paraId="60485E37" w14:textId="4B12968C" w:rsidR="0038329A" w:rsidRPr="00DE184C" w:rsidRDefault="0038329A" w:rsidP="0038329A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Understanding of the Fundraising Regulator Code of Conduct and other relevant codes, regulations and legislation</w:t>
            </w:r>
          </w:p>
          <w:p w14:paraId="48437E12" w14:textId="5353507A" w:rsidR="0038329A" w:rsidRPr="00DE184C" w:rsidRDefault="0038329A" w:rsidP="0038329A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Knowledge of Gift Aid regulations</w:t>
            </w:r>
          </w:p>
          <w:p w14:paraId="3427CBDA" w14:textId="44DB339C" w:rsidR="00A93651" w:rsidRPr="00DE184C" w:rsidRDefault="00A93651" w:rsidP="00F2641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Valid full UK driving licence</w:t>
            </w:r>
          </w:p>
        </w:tc>
      </w:tr>
      <w:tr w:rsidR="00465714" w:rsidRPr="00465714" w14:paraId="229EC6B1" w14:textId="77777777" w:rsidTr="00F26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D48" w14:textId="0FB9A8D8" w:rsidR="00565ECE" w:rsidRPr="00DE184C" w:rsidRDefault="00565ECE" w:rsidP="00F2641E">
            <w:pPr>
              <w:tabs>
                <w:tab w:val="left" w:pos="144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Aptitude and personal characteristics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256" w14:textId="77777777" w:rsidR="003F7F9E" w:rsidRPr="00DE184C" w:rsidRDefault="003F7F9E" w:rsidP="003F7F9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Committed to the vision, values and work of Great Western Air Ambulance Charity</w:t>
            </w:r>
          </w:p>
          <w:p w14:paraId="16882972" w14:textId="77777777" w:rsidR="003F7F9E" w:rsidRPr="00DE184C" w:rsidRDefault="003F7F9E" w:rsidP="003F7F9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Committed to safeguarding, equality, diversity, sustainability and social responsibility</w:t>
            </w:r>
          </w:p>
          <w:p w14:paraId="00AAC9D8" w14:textId="77777777" w:rsidR="003F7F9E" w:rsidRPr="00DE184C" w:rsidRDefault="003F7F9E" w:rsidP="003F7F9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Internally driven with the ability and motivation to problem-solve and deliver high quality work</w:t>
            </w:r>
          </w:p>
          <w:p w14:paraId="330E0543" w14:textId="77777777" w:rsidR="003F7F9E" w:rsidRPr="00DE184C" w:rsidRDefault="003F7F9E" w:rsidP="003F7F9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Excellent interpersonal skills, with ability to develop strong relationships, internally and externally</w:t>
            </w:r>
          </w:p>
          <w:p w14:paraId="3BECB21C" w14:textId="77777777" w:rsidR="003F7F9E" w:rsidRPr="00DE184C" w:rsidRDefault="003F7F9E" w:rsidP="003F7F9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Able to work collaboratively as part of an effective multidisciplinary team</w:t>
            </w:r>
          </w:p>
          <w:p w14:paraId="0279A831" w14:textId="77777777" w:rsidR="003F7F9E" w:rsidRPr="00DE184C" w:rsidRDefault="003F7F9E" w:rsidP="003F7F9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Able to work independently on own initiative, creating plans, timetables and structures to organise work effectively, identifying conflicting demands and establishing clear priorities</w:t>
            </w:r>
          </w:p>
          <w:p w14:paraId="10360AAA" w14:textId="77777777" w:rsidR="003F7F9E" w:rsidRPr="00DE184C" w:rsidRDefault="003F7F9E" w:rsidP="003F7F9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High standards, commitment to meeting deadlines and excellent attention to detail</w:t>
            </w:r>
          </w:p>
          <w:p w14:paraId="0443CB58" w14:textId="77777777" w:rsidR="003F7F9E" w:rsidRPr="00DE184C" w:rsidRDefault="003F7F9E" w:rsidP="003F7F9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Exceptional organisational skills, flexibility and a can-do attitude</w:t>
            </w:r>
          </w:p>
          <w:p w14:paraId="530D70F9" w14:textId="37DCA033" w:rsidR="00465714" w:rsidRPr="00DE184C" w:rsidRDefault="003F7F9E" w:rsidP="003F7F9E">
            <w:pPr>
              <w:spacing w:before="60" w:after="60" w:line="240" w:lineRule="auto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Champion of positive change, committed to professionalism and excellence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D2E" w14:textId="5E5E9663" w:rsidR="00042CD0" w:rsidRPr="00F2641E" w:rsidRDefault="0038329A" w:rsidP="0038329A">
            <w:pPr>
              <w:spacing w:before="60" w:after="60"/>
              <w:rPr>
                <w:rFonts w:ascii="Arial" w:hAnsi="Arial" w:cs="Arial"/>
              </w:rPr>
            </w:pPr>
            <w:r w:rsidRPr="00DE184C">
              <w:rPr>
                <w:rFonts w:ascii="Arial" w:hAnsi="Arial" w:cs="Arial"/>
              </w:rPr>
              <w:t>Use of own vehicle</w:t>
            </w:r>
          </w:p>
        </w:tc>
      </w:tr>
    </w:tbl>
    <w:p w14:paraId="0FAF90C2" w14:textId="77777777" w:rsidR="005E1CFD" w:rsidRPr="00465714" w:rsidRDefault="005E1CFD" w:rsidP="00465714">
      <w:pPr>
        <w:rPr>
          <w:rFonts w:ascii="Arial" w:hAnsi="Arial" w:cs="Arial"/>
        </w:rPr>
      </w:pPr>
    </w:p>
    <w:sectPr w:rsidR="005E1CFD" w:rsidRPr="00465714" w:rsidSect="0058096E">
      <w:pgSz w:w="11906" w:h="16838"/>
      <w:pgMar w:top="51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49C"/>
    <w:multiLevelType w:val="hybridMultilevel"/>
    <w:tmpl w:val="22C4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6CF1"/>
    <w:multiLevelType w:val="hybridMultilevel"/>
    <w:tmpl w:val="6FB04146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A98"/>
    <w:multiLevelType w:val="hybridMultilevel"/>
    <w:tmpl w:val="BA9C9108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A46"/>
    <w:multiLevelType w:val="hybridMultilevel"/>
    <w:tmpl w:val="994A14D8"/>
    <w:lvl w:ilvl="0" w:tplc="A350A586">
      <w:numFmt w:val="bullet"/>
      <w:lvlText w:val="-"/>
      <w:lvlJc w:val="left"/>
      <w:pPr>
        <w:ind w:left="9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1A851FE"/>
    <w:multiLevelType w:val="hybridMultilevel"/>
    <w:tmpl w:val="A3FEBEDA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5B7F"/>
    <w:multiLevelType w:val="hybridMultilevel"/>
    <w:tmpl w:val="1D665906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C0405"/>
    <w:multiLevelType w:val="hybridMultilevel"/>
    <w:tmpl w:val="A20E7F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0883"/>
    <w:multiLevelType w:val="hybridMultilevel"/>
    <w:tmpl w:val="5C081180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B00B0"/>
    <w:multiLevelType w:val="hybridMultilevel"/>
    <w:tmpl w:val="2B90BE32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313F1"/>
    <w:multiLevelType w:val="hybridMultilevel"/>
    <w:tmpl w:val="93A2536A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767"/>
    <w:multiLevelType w:val="hybridMultilevel"/>
    <w:tmpl w:val="8438C198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34B54"/>
    <w:multiLevelType w:val="hybridMultilevel"/>
    <w:tmpl w:val="90AC8CD0"/>
    <w:lvl w:ilvl="0" w:tplc="A740B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91F48"/>
    <w:multiLevelType w:val="hybridMultilevel"/>
    <w:tmpl w:val="86527A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539DF"/>
    <w:multiLevelType w:val="hybridMultilevel"/>
    <w:tmpl w:val="C71ACEA0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1D60"/>
    <w:multiLevelType w:val="hybridMultilevel"/>
    <w:tmpl w:val="EE8AA9C8"/>
    <w:lvl w:ilvl="0" w:tplc="A350A5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D1C5F"/>
    <w:multiLevelType w:val="hybridMultilevel"/>
    <w:tmpl w:val="5628A6DE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A7F34"/>
    <w:multiLevelType w:val="hybridMultilevel"/>
    <w:tmpl w:val="0CFA23C4"/>
    <w:lvl w:ilvl="0" w:tplc="FC54B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A357C"/>
    <w:multiLevelType w:val="hybridMultilevel"/>
    <w:tmpl w:val="22BCCE16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03809"/>
    <w:multiLevelType w:val="hybridMultilevel"/>
    <w:tmpl w:val="65CA9488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E5AFB"/>
    <w:multiLevelType w:val="hybridMultilevel"/>
    <w:tmpl w:val="2A8A5AAE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10"/>
  </w:num>
  <w:num w:numId="11">
    <w:abstractNumId w:val="17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  <w:num w:numId="16">
    <w:abstractNumId w:val="14"/>
  </w:num>
  <w:num w:numId="17">
    <w:abstractNumId w:val="11"/>
  </w:num>
  <w:num w:numId="18">
    <w:abstractNumId w:val="19"/>
  </w:num>
  <w:num w:numId="19">
    <w:abstractNumId w:val="1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7"/>
    <w:rsid w:val="00012A56"/>
    <w:rsid w:val="00020127"/>
    <w:rsid w:val="00042CD0"/>
    <w:rsid w:val="000B0C10"/>
    <w:rsid w:val="000B6466"/>
    <w:rsid w:val="000F001A"/>
    <w:rsid w:val="001216B2"/>
    <w:rsid w:val="00123898"/>
    <w:rsid w:val="00131BA9"/>
    <w:rsid w:val="00154520"/>
    <w:rsid w:val="00176E8C"/>
    <w:rsid w:val="001C0180"/>
    <w:rsid w:val="001E4A01"/>
    <w:rsid w:val="001F64F4"/>
    <w:rsid w:val="002174DF"/>
    <w:rsid w:val="00271F74"/>
    <w:rsid w:val="002A42C4"/>
    <w:rsid w:val="002E14CE"/>
    <w:rsid w:val="00316842"/>
    <w:rsid w:val="00330E99"/>
    <w:rsid w:val="003405B3"/>
    <w:rsid w:val="00345F7B"/>
    <w:rsid w:val="003806DC"/>
    <w:rsid w:val="0038329A"/>
    <w:rsid w:val="003F7F9E"/>
    <w:rsid w:val="0041654B"/>
    <w:rsid w:val="00416E62"/>
    <w:rsid w:val="0042595E"/>
    <w:rsid w:val="004465AD"/>
    <w:rsid w:val="004641FC"/>
    <w:rsid w:val="00465714"/>
    <w:rsid w:val="005257B8"/>
    <w:rsid w:val="00565ECE"/>
    <w:rsid w:val="00566E46"/>
    <w:rsid w:val="00576736"/>
    <w:rsid w:val="0058096E"/>
    <w:rsid w:val="00582973"/>
    <w:rsid w:val="005A78FD"/>
    <w:rsid w:val="005B4AFA"/>
    <w:rsid w:val="005E1CFD"/>
    <w:rsid w:val="005E2874"/>
    <w:rsid w:val="005F74FA"/>
    <w:rsid w:val="00602BDA"/>
    <w:rsid w:val="00606BB8"/>
    <w:rsid w:val="00651075"/>
    <w:rsid w:val="00654009"/>
    <w:rsid w:val="00664F74"/>
    <w:rsid w:val="006A0C75"/>
    <w:rsid w:val="006A5027"/>
    <w:rsid w:val="006F17ED"/>
    <w:rsid w:val="00716CE8"/>
    <w:rsid w:val="00742BD2"/>
    <w:rsid w:val="00750A53"/>
    <w:rsid w:val="007522D2"/>
    <w:rsid w:val="0075371C"/>
    <w:rsid w:val="0078788C"/>
    <w:rsid w:val="007E5983"/>
    <w:rsid w:val="007E5D6F"/>
    <w:rsid w:val="007F1CB4"/>
    <w:rsid w:val="007F2F8E"/>
    <w:rsid w:val="00822857"/>
    <w:rsid w:val="0085037D"/>
    <w:rsid w:val="00852DB2"/>
    <w:rsid w:val="008A01A8"/>
    <w:rsid w:val="008A2CE2"/>
    <w:rsid w:val="008E6135"/>
    <w:rsid w:val="00906AAC"/>
    <w:rsid w:val="00907009"/>
    <w:rsid w:val="009318C1"/>
    <w:rsid w:val="00947E0B"/>
    <w:rsid w:val="00975F1D"/>
    <w:rsid w:val="00985281"/>
    <w:rsid w:val="009905CB"/>
    <w:rsid w:val="00991324"/>
    <w:rsid w:val="009F5B4C"/>
    <w:rsid w:val="00A11FA4"/>
    <w:rsid w:val="00A200B6"/>
    <w:rsid w:val="00A51F1E"/>
    <w:rsid w:val="00A61BDA"/>
    <w:rsid w:val="00A8111E"/>
    <w:rsid w:val="00A92948"/>
    <w:rsid w:val="00A93651"/>
    <w:rsid w:val="00AD02B3"/>
    <w:rsid w:val="00AD288A"/>
    <w:rsid w:val="00AD6B1D"/>
    <w:rsid w:val="00AE3ADB"/>
    <w:rsid w:val="00B72AFF"/>
    <w:rsid w:val="00B80A5C"/>
    <w:rsid w:val="00BB0BE2"/>
    <w:rsid w:val="00BC17AB"/>
    <w:rsid w:val="00BC46F7"/>
    <w:rsid w:val="00BE391E"/>
    <w:rsid w:val="00C01847"/>
    <w:rsid w:val="00C174AF"/>
    <w:rsid w:val="00C23030"/>
    <w:rsid w:val="00C25DAF"/>
    <w:rsid w:val="00C30368"/>
    <w:rsid w:val="00C5595F"/>
    <w:rsid w:val="00C64EAC"/>
    <w:rsid w:val="00CD6E67"/>
    <w:rsid w:val="00CE0D0C"/>
    <w:rsid w:val="00CF02F2"/>
    <w:rsid w:val="00CF4C7B"/>
    <w:rsid w:val="00D1552B"/>
    <w:rsid w:val="00D4680A"/>
    <w:rsid w:val="00D546C1"/>
    <w:rsid w:val="00D62632"/>
    <w:rsid w:val="00D90516"/>
    <w:rsid w:val="00DA0609"/>
    <w:rsid w:val="00DE184C"/>
    <w:rsid w:val="00DF5898"/>
    <w:rsid w:val="00E13019"/>
    <w:rsid w:val="00E253EB"/>
    <w:rsid w:val="00E35B7F"/>
    <w:rsid w:val="00E36ED4"/>
    <w:rsid w:val="00E374C2"/>
    <w:rsid w:val="00E4363E"/>
    <w:rsid w:val="00E60A6C"/>
    <w:rsid w:val="00E85D94"/>
    <w:rsid w:val="00E87229"/>
    <w:rsid w:val="00EA51EE"/>
    <w:rsid w:val="00EA64FF"/>
    <w:rsid w:val="00EA721F"/>
    <w:rsid w:val="00EB26F0"/>
    <w:rsid w:val="00EB4EF3"/>
    <w:rsid w:val="00EE4AC9"/>
    <w:rsid w:val="00EF42FE"/>
    <w:rsid w:val="00EF5BCF"/>
    <w:rsid w:val="00F225E9"/>
    <w:rsid w:val="00F2641E"/>
    <w:rsid w:val="00F740D1"/>
    <w:rsid w:val="00F759FE"/>
    <w:rsid w:val="00F91468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25AB"/>
  <w15:docId w15:val="{62656A2B-EFA8-4CBE-9E5A-50BA75B4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2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ecxp3">
    <w:name w:val="ecxp3"/>
    <w:basedOn w:val="Normal"/>
    <w:rsid w:val="006A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5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GWAAC</dc:creator>
  <cp:lastModifiedBy>Anna Perry</cp:lastModifiedBy>
  <cp:revision>3</cp:revision>
  <cp:lastPrinted>2021-09-14T17:02:00Z</cp:lastPrinted>
  <dcterms:created xsi:type="dcterms:W3CDTF">2022-01-26T12:29:00Z</dcterms:created>
  <dcterms:modified xsi:type="dcterms:W3CDTF">2022-01-26T12:30:00Z</dcterms:modified>
</cp:coreProperties>
</file>